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8F2" w:rsidRPr="007328F2" w:rsidRDefault="0016709F">
      <w:pPr>
        <w:rPr>
          <w:i/>
          <w:snapToGrid w:val="0"/>
        </w:rPr>
      </w:pPr>
      <w:bookmarkStart w:id="0" w:name="_GoBack"/>
      <w:bookmarkEnd w:id="0"/>
      <w:r w:rsidRPr="007328F2">
        <w:rPr>
          <w:i/>
          <w:snapToGrid w:val="0"/>
        </w:rPr>
        <w:t xml:space="preserve">Federal Register </w:t>
      </w:r>
      <w:r w:rsidR="007328F2" w:rsidRPr="007328F2">
        <w:rPr>
          <w:i/>
          <w:snapToGrid w:val="0"/>
        </w:rPr>
        <w:t xml:space="preserve">Revision Date: </w:t>
      </w:r>
      <w:r w:rsidR="007328F2">
        <w:rPr>
          <w:i/>
          <w:snapToGrid w:val="0"/>
        </w:rPr>
        <w:t>October 17, 2000</w:t>
      </w:r>
    </w:p>
    <w:p w:rsidR="0016709F" w:rsidRPr="007328F2" w:rsidRDefault="0016709F">
      <w:pPr>
        <w:rPr>
          <w:b/>
          <w:snapToGrid w:val="0"/>
        </w:rPr>
      </w:pPr>
    </w:p>
    <w:p w:rsidR="007328F2" w:rsidRDefault="007328F2">
      <w:pPr>
        <w:rPr>
          <w:b/>
          <w:snapToGrid w:val="0"/>
        </w:rPr>
      </w:pPr>
    </w:p>
    <w:p w:rsidR="0016709F" w:rsidRPr="007328F2" w:rsidRDefault="0016709F">
      <w:pPr>
        <w:rPr>
          <w:b/>
          <w:snapToGrid w:val="0"/>
        </w:rPr>
      </w:pPr>
      <w:r w:rsidRPr="007328F2">
        <w:rPr>
          <w:b/>
          <w:snapToGrid w:val="0"/>
        </w:rPr>
        <w:t>Subpart H—Standards of Performance for Sulfuric Acid Plants</w:t>
      </w:r>
    </w:p>
    <w:p w:rsidR="0016709F" w:rsidRPr="007328F2" w:rsidRDefault="0016709F">
      <w:pPr>
        <w:rPr>
          <w:b/>
          <w:snapToGrid w:val="0"/>
        </w:rPr>
      </w:pPr>
    </w:p>
    <w:p w:rsidR="0016709F" w:rsidRPr="007328F2" w:rsidRDefault="0016709F">
      <w:pPr>
        <w:rPr>
          <w:b/>
          <w:snapToGrid w:val="0"/>
        </w:rPr>
      </w:pPr>
      <w:r w:rsidRPr="007328F2">
        <w:rPr>
          <w:b/>
          <w:snapToGrid w:val="0"/>
        </w:rPr>
        <w:t>§ 60.80 Applicability and designation of affected facility.</w:t>
      </w:r>
    </w:p>
    <w:p w:rsidR="003E4184" w:rsidRPr="007328F2" w:rsidRDefault="003E4184">
      <w:pPr>
        <w:rPr>
          <w:snapToGrid w:val="0"/>
        </w:rPr>
      </w:pPr>
    </w:p>
    <w:p w:rsidR="0016709F" w:rsidRPr="007328F2" w:rsidRDefault="0016709F" w:rsidP="003E4184">
      <w:pPr>
        <w:ind w:left="360" w:hanging="360"/>
        <w:rPr>
          <w:snapToGrid w:val="0"/>
        </w:rPr>
      </w:pPr>
      <w:r w:rsidRPr="007328F2">
        <w:rPr>
          <w:snapToGrid w:val="0"/>
        </w:rPr>
        <w:t xml:space="preserve">(a) </w:t>
      </w:r>
      <w:r w:rsidR="003E4184" w:rsidRPr="007328F2">
        <w:rPr>
          <w:snapToGrid w:val="0"/>
        </w:rPr>
        <w:tab/>
      </w:r>
      <w:r w:rsidRPr="007328F2">
        <w:rPr>
          <w:snapToGrid w:val="0"/>
        </w:rPr>
        <w:t>The provisions of this subpart are applicable to each sulfuric acid production unit, which is the affected facility.</w:t>
      </w:r>
    </w:p>
    <w:p w:rsidR="0016709F" w:rsidRPr="007328F2" w:rsidRDefault="0016709F" w:rsidP="003E4184">
      <w:pPr>
        <w:ind w:left="360" w:hanging="360"/>
        <w:rPr>
          <w:snapToGrid w:val="0"/>
        </w:rPr>
      </w:pPr>
    </w:p>
    <w:p w:rsidR="0016709F" w:rsidRPr="007328F2" w:rsidRDefault="0016709F" w:rsidP="003E4184">
      <w:pPr>
        <w:ind w:left="360" w:hanging="360"/>
        <w:rPr>
          <w:snapToGrid w:val="0"/>
        </w:rPr>
      </w:pPr>
      <w:r w:rsidRPr="007328F2">
        <w:rPr>
          <w:snapToGrid w:val="0"/>
        </w:rPr>
        <w:t xml:space="preserve">(b) </w:t>
      </w:r>
      <w:r w:rsidR="003E4184" w:rsidRPr="007328F2">
        <w:rPr>
          <w:snapToGrid w:val="0"/>
        </w:rPr>
        <w:tab/>
      </w:r>
      <w:r w:rsidRPr="007328F2">
        <w:rPr>
          <w:snapToGrid w:val="0"/>
        </w:rPr>
        <w:t>Any facility under paragraph (a) of this section that commences construction or modification after August 17, 1971, is subject to the requirements of this subpart.</w:t>
      </w:r>
    </w:p>
    <w:p w:rsidR="004E6732" w:rsidRPr="007328F2" w:rsidRDefault="004E6732" w:rsidP="003E4184">
      <w:pPr>
        <w:ind w:left="360" w:hanging="360"/>
        <w:rPr>
          <w:snapToGrid w:val="0"/>
        </w:rPr>
      </w:pPr>
    </w:p>
    <w:p w:rsidR="0016709F" w:rsidRPr="007328F2" w:rsidRDefault="0016709F" w:rsidP="003E4184">
      <w:pPr>
        <w:ind w:left="360" w:hanging="360"/>
        <w:rPr>
          <w:snapToGrid w:val="0"/>
        </w:rPr>
      </w:pPr>
      <w:r w:rsidRPr="007328F2">
        <w:rPr>
          <w:snapToGrid w:val="0"/>
        </w:rPr>
        <w:t>[42 FR 37936, July 25, 1977]</w:t>
      </w:r>
    </w:p>
    <w:p w:rsidR="0016709F" w:rsidRPr="007328F2" w:rsidRDefault="0016709F">
      <w:pPr>
        <w:rPr>
          <w:snapToGrid w:val="0"/>
        </w:rPr>
      </w:pPr>
    </w:p>
    <w:p w:rsidR="003E4184" w:rsidRPr="007328F2" w:rsidRDefault="003E4184">
      <w:pPr>
        <w:rPr>
          <w:snapToGrid w:val="0"/>
        </w:rPr>
      </w:pPr>
    </w:p>
    <w:p w:rsidR="0016709F" w:rsidRPr="007328F2" w:rsidRDefault="0016709F">
      <w:pPr>
        <w:rPr>
          <w:b/>
          <w:snapToGrid w:val="0"/>
        </w:rPr>
      </w:pPr>
      <w:r w:rsidRPr="007328F2">
        <w:rPr>
          <w:b/>
          <w:snapToGrid w:val="0"/>
        </w:rPr>
        <w:t>§ 60.81 Definitions.</w:t>
      </w:r>
    </w:p>
    <w:p w:rsidR="0016709F" w:rsidRPr="007328F2" w:rsidRDefault="0016709F">
      <w:pPr>
        <w:rPr>
          <w:snapToGrid w:val="0"/>
        </w:rPr>
      </w:pPr>
    </w:p>
    <w:p w:rsidR="0016709F" w:rsidRPr="007328F2" w:rsidRDefault="0016709F">
      <w:pPr>
        <w:rPr>
          <w:snapToGrid w:val="0"/>
        </w:rPr>
      </w:pPr>
      <w:r w:rsidRPr="007328F2">
        <w:rPr>
          <w:snapToGrid w:val="0"/>
        </w:rPr>
        <w:t>As used in this subpart, all terms not defined herein shall have the meaning given them in the Act and in subpart A of this part.</w:t>
      </w:r>
    </w:p>
    <w:p w:rsidR="004E6732" w:rsidRPr="007328F2" w:rsidRDefault="004E6732">
      <w:pPr>
        <w:rPr>
          <w:snapToGrid w:val="0"/>
        </w:rPr>
      </w:pPr>
    </w:p>
    <w:p w:rsidR="0016709F" w:rsidRPr="007328F2" w:rsidRDefault="0016709F" w:rsidP="003E4184">
      <w:pPr>
        <w:ind w:left="360" w:hanging="360"/>
        <w:rPr>
          <w:snapToGrid w:val="0"/>
        </w:rPr>
      </w:pPr>
      <w:r w:rsidRPr="007328F2">
        <w:rPr>
          <w:snapToGrid w:val="0"/>
        </w:rPr>
        <w:t xml:space="preserve">(a) </w:t>
      </w:r>
      <w:r w:rsidR="003E4184" w:rsidRPr="007328F2">
        <w:rPr>
          <w:snapToGrid w:val="0"/>
        </w:rPr>
        <w:tab/>
      </w:r>
      <w:r w:rsidRPr="007328F2">
        <w:rPr>
          <w:i/>
          <w:snapToGrid w:val="0"/>
        </w:rPr>
        <w:t xml:space="preserve">Sulfuric acid production unit </w:t>
      </w:r>
      <w:r w:rsidRPr="007328F2">
        <w:rPr>
          <w:snapToGrid w:val="0"/>
        </w:rPr>
        <w:t>means any facility producing sulfuric acid by the contact process by burning elemental sulfur, alkylation acid, hydrogen sulfide, organic sulfides and mercaptans, or acid sludge, but does not include facilities where conversion to sulfuric acid is utilized primarily as a means of preventing emissions to the atmosphere of sulfur dioxide or other sulfur compounds.</w:t>
      </w:r>
    </w:p>
    <w:p w:rsidR="0016709F" w:rsidRPr="007328F2" w:rsidRDefault="0016709F">
      <w:pPr>
        <w:rPr>
          <w:snapToGrid w:val="0"/>
        </w:rPr>
      </w:pPr>
    </w:p>
    <w:p w:rsidR="0016709F" w:rsidRPr="007328F2" w:rsidRDefault="0016709F" w:rsidP="003E4184">
      <w:pPr>
        <w:ind w:left="360" w:hanging="360"/>
        <w:rPr>
          <w:snapToGrid w:val="0"/>
        </w:rPr>
      </w:pPr>
      <w:r w:rsidRPr="007328F2">
        <w:rPr>
          <w:snapToGrid w:val="0"/>
        </w:rPr>
        <w:t xml:space="preserve">(b) </w:t>
      </w:r>
      <w:r w:rsidR="003E4184" w:rsidRPr="007328F2">
        <w:rPr>
          <w:snapToGrid w:val="0"/>
        </w:rPr>
        <w:tab/>
      </w:r>
      <w:r w:rsidRPr="007328F2">
        <w:rPr>
          <w:i/>
          <w:snapToGrid w:val="0"/>
        </w:rPr>
        <w:t xml:space="preserve">Acid mist </w:t>
      </w:r>
      <w:r w:rsidRPr="007328F2">
        <w:rPr>
          <w:snapToGrid w:val="0"/>
        </w:rPr>
        <w:t>means sulfuric acid mist, as measured by Method 8 of appendix A to this part or</w:t>
      </w:r>
      <w:r w:rsidR="003E4184" w:rsidRPr="007328F2">
        <w:rPr>
          <w:snapToGrid w:val="0"/>
        </w:rPr>
        <w:t xml:space="preserve"> </w:t>
      </w:r>
      <w:r w:rsidRPr="007328F2">
        <w:rPr>
          <w:snapToGrid w:val="0"/>
        </w:rPr>
        <w:t xml:space="preserve">an equivalent or alternative method. </w:t>
      </w:r>
    </w:p>
    <w:p w:rsidR="004E6732" w:rsidRPr="007328F2" w:rsidRDefault="004E6732" w:rsidP="003E4184">
      <w:pPr>
        <w:ind w:left="360" w:hanging="360"/>
        <w:rPr>
          <w:snapToGrid w:val="0"/>
        </w:rPr>
      </w:pPr>
    </w:p>
    <w:p w:rsidR="0016709F" w:rsidRPr="007328F2" w:rsidRDefault="0016709F">
      <w:pPr>
        <w:rPr>
          <w:snapToGrid w:val="0"/>
        </w:rPr>
      </w:pPr>
      <w:r w:rsidRPr="007328F2">
        <w:rPr>
          <w:snapToGrid w:val="0"/>
        </w:rPr>
        <w:t>[36 FR 24877, Dec. 23, 1971, as amended at 39 FR 20794, June 14, 1974]</w:t>
      </w:r>
    </w:p>
    <w:p w:rsidR="0016709F" w:rsidRPr="007328F2" w:rsidRDefault="0016709F">
      <w:pPr>
        <w:rPr>
          <w:b/>
          <w:snapToGrid w:val="0"/>
        </w:rPr>
      </w:pPr>
    </w:p>
    <w:p w:rsidR="003E4184" w:rsidRPr="007328F2" w:rsidRDefault="003E4184">
      <w:pPr>
        <w:rPr>
          <w:b/>
          <w:snapToGrid w:val="0"/>
        </w:rPr>
      </w:pPr>
    </w:p>
    <w:p w:rsidR="0016709F" w:rsidRPr="007328F2" w:rsidRDefault="0016709F">
      <w:pPr>
        <w:rPr>
          <w:b/>
          <w:snapToGrid w:val="0"/>
        </w:rPr>
      </w:pPr>
      <w:r w:rsidRPr="007328F2">
        <w:rPr>
          <w:b/>
          <w:snapToGrid w:val="0"/>
        </w:rPr>
        <w:t>§ 60.82 Standard for sulfur dioxide.</w:t>
      </w:r>
    </w:p>
    <w:p w:rsidR="0016709F" w:rsidRPr="007328F2" w:rsidRDefault="0016709F">
      <w:pPr>
        <w:rPr>
          <w:snapToGrid w:val="0"/>
        </w:rPr>
      </w:pPr>
    </w:p>
    <w:p w:rsidR="0016709F" w:rsidRPr="007328F2" w:rsidRDefault="0016709F" w:rsidP="003E4184">
      <w:pPr>
        <w:ind w:left="360" w:hanging="360"/>
        <w:rPr>
          <w:snapToGrid w:val="0"/>
        </w:rPr>
      </w:pPr>
      <w:r w:rsidRPr="007328F2">
        <w:rPr>
          <w:snapToGrid w:val="0"/>
        </w:rPr>
        <w:t xml:space="preserve">(a) </w:t>
      </w:r>
      <w:r w:rsidR="003E4184" w:rsidRPr="007328F2">
        <w:rPr>
          <w:snapToGrid w:val="0"/>
        </w:rPr>
        <w:tab/>
      </w:r>
      <w:r w:rsidRPr="007328F2">
        <w:rPr>
          <w:snapToGrid w:val="0"/>
        </w:rPr>
        <w:t>On and after the date on which the performance test required to be conducted by § 60.8 is completed, no owner or operator subject to the provisions of this subpart shall cause to be discharged into the atmosphere from any affected facility any gases which contain sulfur dioxide in excess of 2 kg per metric ton of acid produced (4 lb per ton), the production being expressed as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w:t>
      </w:r>
    </w:p>
    <w:p w:rsidR="004E6732" w:rsidRPr="007328F2" w:rsidRDefault="004E6732" w:rsidP="003E4184">
      <w:pPr>
        <w:ind w:left="360" w:hanging="360"/>
        <w:rPr>
          <w:snapToGrid w:val="0"/>
        </w:rPr>
      </w:pPr>
    </w:p>
    <w:p w:rsidR="0016709F" w:rsidRPr="007328F2" w:rsidRDefault="0016709F">
      <w:pPr>
        <w:rPr>
          <w:snapToGrid w:val="0"/>
        </w:rPr>
      </w:pPr>
      <w:r w:rsidRPr="007328F2">
        <w:rPr>
          <w:snapToGrid w:val="0"/>
        </w:rPr>
        <w:t>[39 FR 20794, June 14, 1974]</w:t>
      </w:r>
    </w:p>
    <w:p w:rsidR="0016709F" w:rsidRPr="007328F2" w:rsidRDefault="0016709F">
      <w:pPr>
        <w:rPr>
          <w:snapToGrid w:val="0"/>
        </w:rPr>
      </w:pPr>
    </w:p>
    <w:p w:rsidR="003E4184" w:rsidRPr="007328F2" w:rsidRDefault="003E4184">
      <w:pPr>
        <w:rPr>
          <w:snapToGrid w:val="0"/>
        </w:rPr>
      </w:pPr>
    </w:p>
    <w:p w:rsidR="0016709F" w:rsidRPr="007328F2" w:rsidRDefault="0016709F">
      <w:pPr>
        <w:rPr>
          <w:b/>
          <w:snapToGrid w:val="0"/>
        </w:rPr>
      </w:pPr>
      <w:r w:rsidRPr="007328F2">
        <w:rPr>
          <w:b/>
          <w:snapToGrid w:val="0"/>
        </w:rPr>
        <w:t>§ 60.83 Standard for acid mist.</w:t>
      </w:r>
    </w:p>
    <w:p w:rsidR="0016709F" w:rsidRPr="007328F2" w:rsidRDefault="0016709F">
      <w:pPr>
        <w:rPr>
          <w:snapToGrid w:val="0"/>
        </w:rPr>
      </w:pPr>
    </w:p>
    <w:p w:rsidR="0016709F" w:rsidRPr="007328F2" w:rsidRDefault="0016709F" w:rsidP="003E4184">
      <w:pPr>
        <w:ind w:left="360" w:hanging="360"/>
        <w:rPr>
          <w:snapToGrid w:val="0"/>
        </w:rPr>
      </w:pPr>
      <w:r w:rsidRPr="007328F2">
        <w:rPr>
          <w:snapToGrid w:val="0"/>
        </w:rPr>
        <w:t xml:space="preserve">(a) </w:t>
      </w:r>
      <w:r w:rsidR="003E4184" w:rsidRPr="007328F2">
        <w:rPr>
          <w:snapToGrid w:val="0"/>
        </w:rPr>
        <w:tab/>
      </w:r>
      <w:r w:rsidRPr="007328F2">
        <w:rPr>
          <w:snapToGrid w:val="0"/>
        </w:rPr>
        <w:t>On and after the date on which the performance test required to be conducted by § 60.8 is completed, no owner or operator subject to the provisions of this subpart shall cause to be discharged into the atmosphere from any affected facility any gases which:</w:t>
      </w:r>
    </w:p>
    <w:p w:rsidR="003E4184" w:rsidRPr="007328F2" w:rsidRDefault="003E4184" w:rsidP="003E4184">
      <w:pPr>
        <w:ind w:left="360" w:hanging="360"/>
        <w:rPr>
          <w:snapToGrid w:val="0"/>
        </w:rPr>
      </w:pPr>
    </w:p>
    <w:p w:rsidR="0016709F" w:rsidRPr="007328F2" w:rsidRDefault="0016709F" w:rsidP="003E4184">
      <w:pPr>
        <w:ind w:left="720" w:hanging="360"/>
        <w:rPr>
          <w:snapToGrid w:val="0"/>
        </w:rPr>
      </w:pPr>
      <w:r w:rsidRPr="007328F2">
        <w:rPr>
          <w:snapToGrid w:val="0"/>
        </w:rPr>
        <w:t xml:space="preserve">(1) </w:t>
      </w:r>
      <w:r w:rsidR="003E4184" w:rsidRPr="007328F2">
        <w:rPr>
          <w:snapToGrid w:val="0"/>
        </w:rPr>
        <w:tab/>
      </w:r>
      <w:r w:rsidRPr="007328F2">
        <w:rPr>
          <w:snapToGrid w:val="0"/>
        </w:rPr>
        <w:t>Contain acid mist, expressed as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in excess of 0.075 kg per metric ton of acid produced (0.15 lb per ton), the production being expressed as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w:t>
      </w:r>
    </w:p>
    <w:p w:rsidR="0016709F" w:rsidRPr="007328F2" w:rsidRDefault="0016709F" w:rsidP="003E4184">
      <w:pPr>
        <w:ind w:left="720" w:hanging="360"/>
        <w:rPr>
          <w:snapToGrid w:val="0"/>
        </w:rPr>
      </w:pPr>
      <w:r w:rsidRPr="007328F2">
        <w:rPr>
          <w:snapToGrid w:val="0"/>
        </w:rPr>
        <w:t xml:space="preserve">(2) </w:t>
      </w:r>
      <w:r w:rsidR="003E4184" w:rsidRPr="007328F2">
        <w:rPr>
          <w:snapToGrid w:val="0"/>
        </w:rPr>
        <w:tab/>
      </w:r>
      <w:r w:rsidRPr="007328F2">
        <w:rPr>
          <w:snapToGrid w:val="0"/>
        </w:rPr>
        <w:t>Exhibit 10 percent opacity, or greater.</w:t>
      </w:r>
    </w:p>
    <w:p w:rsidR="003E4184" w:rsidRPr="007328F2" w:rsidRDefault="003E4184">
      <w:pPr>
        <w:ind w:firstLine="720"/>
        <w:rPr>
          <w:snapToGrid w:val="0"/>
        </w:rPr>
      </w:pPr>
    </w:p>
    <w:p w:rsidR="0016709F" w:rsidRPr="007328F2" w:rsidRDefault="0016709F">
      <w:pPr>
        <w:rPr>
          <w:snapToGrid w:val="0"/>
        </w:rPr>
      </w:pPr>
      <w:r w:rsidRPr="007328F2">
        <w:rPr>
          <w:snapToGrid w:val="0"/>
        </w:rPr>
        <w:t>[39 FR 20794, June 14, 1974, as amended at 40 FR 46258, Oct. 6, 1975]</w:t>
      </w:r>
    </w:p>
    <w:p w:rsidR="00B169DA" w:rsidRPr="007328F2" w:rsidRDefault="00B169DA">
      <w:pPr>
        <w:rPr>
          <w:snapToGrid w:val="0"/>
        </w:rPr>
      </w:pPr>
    </w:p>
    <w:p w:rsidR="00412F84" w:rsidRPr="007328F2" w:rsidRDefault="00412F84" w:rsidP="007328F2">
      <w:pPr>
        <w:spacing w:before="100" w:beforeAutospacing="1" w:after="100" w:afterAutospacing="1"/>
        <w:outlineLvl w:val="4"/>
        <w:rPr>
          <w:b/>
          <w:bCs/>
        </w:rPr>
      </w:pPr>
      <w:r w:rsidRPr="007328F2">
        <w:rPr>
          <w:b/>
          <w:bCs/>
        </w:rPr>
        <w:t>§ 60.84   Emission monitoring.</w:t>
      </w:r>
    </w:p>
    <w:p w:rsidR="00412F84" w:rsidRPr="007328F2" w:rsidRDefault="00412F84" w:rsidP="005B4286">
      <w:pPr>
        <w:spacing w:before="100" w:beforeAutospacing="1" w:after="100" w:afterAutospacing="1"/>
        <w:ind w:left="360" w:hanging="360"/>
      </w:pPr>
      <w:r w:rsidRPr="007328F2">
        <w:t xml:space="preserve">(a) </w:t>
      </w:r>
      <w:r w:rsidR="005B4286" w:rsidRPr="007328F2">
        <w:tab/>
      </w:r>
      <w:r w:rsidRPr="007328F2">
        <w:t>A continuous monitoring system for the measurement of sulfur dioxide shall be installed, calibrated, maintained, and operated by the owner or operator. The pollutant gas used to prepare calibration gas mixtures under Performance Specification 2 and for calibration checks under §60.13(d), shall be sulfur dioxide (SO</w:t>
      </w:r>
      <w:r w:rsidRPr="007328F2">
        <w:rPr>
          <w:vertAlign w:val="subscript"/>
        </w:rPr>
        <w:t>2</w:t>
      </w:r>
      <w:r w:rsidRPr="007328F2">
        <w:t xml:space="preserve">). Method 8 shall be used for </w:t>
      </w:r>
      <w:r w:rsidRPr="007328F2">
        <w:lastRenderedPageBreak/>
        <w:t>conducting monitoring system performance evaluations under §60.13(c) except that only the sulfur dioxide portion of the Method 8 results shall be used. The span value shall be set at 1000 ppm of sulfur dioxide.</w:t>
      </w:r>
    </w:p>
    <w:p w:rsidR="00412F84" w:rsidRPr="007328F2" w:rsidRDefault="00412F84" w:rsidP="005B4286">
      <w:pPr>
        <w:spacing w:before="100" w:beforeAutospacing="1" w:after="100" w:afterAutospacing="1"/>
        <w:ind w:left="360" w:hanging="360"/>
      </w:pPr>
      <w:r w:rsidRPr="007328F2">
        <w:t xml:space="preserve">(b) </w:t>
      </w:r>
      <w:r w:rsidR="005B4286" w:rsidRPr="007328F2">
        <w:tab/>
      </w:r>
      <w:r w:rsidRPr="007328F2">
        <w:t>The owner or operator shall establish a conversion factor for the purpose of converting monitoring data into units of the applicable standard (kg/metric ton, lb/ton). The conversion factor shall be determined, as a minimum, three times daily by measuring the concentration of sulfur dioxide entering the converter using suitable methods (e.g., the Reich test, National Air Pollution Control Administration Publication No. 999–AP–13) and calculating the appropriate conversion factor for each eight-hour period as follows:</w:t>
      </w:r>
    </w:p>
    <w:p w:rsidR="00412F84" w:rsidRPr="007328F2" w:rsidRDefault="00412F84" w:rsidP="005B4286">
      <w:pPr>
        <w:spacing w:before="100" w:beforeAutospacing="1" w:after="100" w:afterAutospacing="1"/>
        <w:ind w:firstLine="2340"/>
      </w:pPr>
      <w:r w:rsidRPr="007328F2">
        <w:t>CF=k[(1.000−0.015r)/(r−s)]</w:t>
      </w:r>
    </w:p>
    <w:p w:rsidR="00412F84" w:rsidRPr="007328F2" w:rsidRDefault="00412F84" w:rsidP="005B4286">
      <w:pPr>
        <w:spacing w:before="100" w:beforeAutospacing="1" w:after="100" w:afterAutospacing="1"/>
        <w:ind w:left="360"/>
      </w:pPr>
      <w:r w:rsidRPr="007328F2">
        <w:t>where:</w:t>
      </w:r>
    </w:p>
    <w:p w:rsidR="00412F84" w:rsidRPr="007328F2" w:rsidRDefault="00412F84" w:rsidP="005B4286">
      <w:pPr>
        <w:spacing w:before="100" w:beforeAutospacing="1" w:after="100" w:afterAutospacing="1"/>
        <w:ind w:left="360"/>
      </w:pPr>
      <w:r w:rsidRPr="007328F2">
        <w:t>CF=conversion factor (kg/metric ton per ppm, lb/ton per ppm).</w:t>
      </w:r>
    </w:p>
    <w:p w:rsidR="00412F84" w:rsidRPr="007328F2" w:rsidRDefault="00412F84" w:rsidP="005B4286">
      <w:pPr>
        <w:spacing w:before="100" w:beforeAutospacing="1" w:after="100" w:afterAutospacing="1"/>
        <w:ind w:left="360"/>
      </w:pPr>
      <w:r w:rsidRPr="007328F2">
        <w:t>k=constant derived from material balance. For determining CF in metric units, k=0.0653. For determining CF in English units, k=0.1306.</w:t>
      </w:r>
    </w:p>
    <w:p w:rsidR="00412F84" w:rsidRPr="007328F2" w:rsidRDefault="00412F84" w:rsidP="005B4286">
      <w:pPr>
        <w:spacing w:before="100" w:beforeAutospacing="1" w:after="100" w:afterAutospacing="1"/>
        <w:ind w:left="360"/>
      </w:pPr>
      <w:r w:rsidRPr="007328F2">
        <w:t>r=percentage of sulfur dioxide by volume entering the gas converter. Appropriate corrections must be made for air injection plants subject to the Administrator's approval.</w:t>
      </w:r>
    </w:p>
    <w:p w:rsidR="00412F84" w:rsidRPr="007328F2" w:rsidRDefault="00412F84" w:rsidP="005B4286">
      <w:pPr>
        <w:spacing w:before="100" w:beforeAutospacing="1" w:after="100" w:afterAutospacing="1"/>
        <w:ind w:left="360"/>
      </w:pPr>
      <w:r w:rsidRPr="007328F2">
        <w:t>s=percentage of sulfur dioxide by volume in the emissions to the atmosphere determined by the continuous monitoring system required under paragraph (a) of this section.</w:t>
      </w:r>
    </w:p>
    <w:p w:rsidR="00412F84" w:rsidRPr="007328F2" w:rsidRDefault="00412F84" w:rsidP="005B4286">
      <w:pPr>
        <w:spacing w:before="100" w:beforeAutospacing="1" w:after="100" w:afterAutospacing="1"/>
        <w:ind w:left="360" w:hanging="360"/>
      </w:pPr>
      <w:r w:rsidRPr="007328F2">
        <w:t xml:space="preserve">(c) </w:t>
      </w:r>
      <w:r w:rsidR="005B4286" w:rsidRPr="007328F2">
        <w:tab/>
      </w:r>
      <w:r w:rsidRPr="007328F2">
        <w:t>The owner or operator shall record all conversion factors and values under paragraph (b) of this section from which they were computed (i.e., CF, r, and s).</w:t>
      </w:r>
    </w:p>
    <w:p w:rsidR="00412F84" w:rsidRPr="007328F2" w:rsidRDefault="00412F84" w:rsidP="005B4286">
      <w:pPr>
        <w:spacing w:before="100" w:beforeAutospacing="1" w:after="100" w:afterAutospacing="1"/>
        <w:ind w:left="360" w:hanging="360"/>
      </w:pPr>
      <w:r w:rsidRPr="007328F2">
        <w:t xml:space="preserve">(d) </w:t>
      </w:r>
      <w:r w:rsidR="005B4286" w:rsidRPr="007328F2">
        <w:tab/>
      </w:r>
      <w:r w:rsidRPr="007328F2">
        <w:t>Alternatively, a source that processes elemental sulfur or an ore that contains elemental sulfur and uses air to supply oxygen may use the following continuous emission monitoring approach and calculation procedures in determining SO</w:t>
      </w:r>
      <w:r w:rsidRPr="007328F2">
        <w:rPr>
          <w:vertAlign w:val="subscript"/>
        </w:rPr>
        <w:t>2</w:t>
      </w:r>
      <w:r w:rsidRPr="007328F2">
        <w:t>emission rates in terms of the standard. This procedure is not required, but is an alternative that would alleviate problems encountered in the measurement of gas velocities or production rate. Continuous emission monitoring systems for measuring SO</w:t>
      </w:r>
      <w:r w:rsidRPr="007328F2">
        <w:rPr>
          <w:vertAlign w:val="subscript"/>
        </w:rPr>
        <w:t>2</w:t>
      </w:r>
      <w:r w:rsidRPr="007328F2">
        <w:t>, O</w:t>
      </w:r>
      <w:r w:rsidRPr="007328F2">
        <w:rPr>
          <w:vertAlign w:val="subscript"/>
        </w:rPr>
        <w:t>2</w:t>
      </w:r>
      <w:r w:rsidRPr="007328F2">
        <w:t>, and CO</w:t>
      </w:r>
      <w:r w:rsidRPr="007328F2">
        <w:rPr>
          <w:vertAlign w:val="subscript"/>
        </w:rPr>
        <w:t>2</w:t>
      </w:r>
      <w:r w:rsidRPr="007328F2">
        <w:t>(if required) shall be installed, calibrated, maintained, and operated by the owner or operator and subjected to the certification procedures in Performance Specifications 2 and 3. The calibration procedure and span value for the SO</w:t>
      </w:r>
      <w:r w:rsidRPr="007328F2">
        <w:rPr>
          <w:vertAlign w:val="subscript"/>
        </w:rPr>
        <w:t>2</w:t>
      </w:r>
      <w:r w:rsidRPr="007328F2">
        <w:t>monitor shall be as specified in paragraph (b) of this section. The span value for CO</w:t>
      </w:r>
      <w:r w:rsidRPr="007328F2">
        <w:rPr>
          <w:vertAlign w:val="subscript"/>
        </w:rPr>
        <w:t>2</w:t>
      </w:r>
      <w:r w:rsidRPr="007328F2">
        <w:t>(if required) shall be 10 percent and for O</w:t>
      </w:r>
      <w:r w:rsidRPr="007328F2">
        <w:rPr>
          <w:vertAlign w:val="subscript"/>
        </w:rPr>
        <w:t>2</w:t>
      </w:r>
      <w:r w:rsidRPr="007328F2">
        <w:t>shall be 20.9 percent (air). A conversion factor based on process rate data is not necessary. Calculate the SO</w:t>
      </w:r>
      <w:r w:rsidRPr="007328F2">
        <w:rPr>
          <w:vertAlign w:val="subscript"/>
        </w:rPr>
        <w:t>2</w:t>
      </w:r>
      <w:r w:rsidRPr="007328F2">
        <w:t>emission rate as follows:</w:t>
      </w:r>
    </w:p>
    <w:p w:rsidR="00412F84" w:rsidRPr="007328F2" w:rsidRDefault="00412F84" w:rsidP="005B4286">
      <w:pPr>
        <w:spacing w:before="100" w:beforeAutospacing="1" w:after="100" w:afterAutospacing="1"/>
        <w:ind w:firstLine="2340"/>
      </w:pPr>
      <w:r w:rsidRPr="007328F2">
        <w:t>E</w:t>
      </w:r>
      <w:r w:rsidRPr="007328F2">
        <w:rPr>
          <w:vertAlign w:val="subscript"/>
        </w:rPr>
        <w:t>s</w:t>
      </w:r>
      <w:r w:rsidRPr="007328F2">
        <w:t>=(C</w:t>
      </w:r>
      <w:r w:rsidRPr="007328F2">
        <w:rPr>
          <w:vertAlign w:val="subscript"/>
        </w:rPr>
        <w:t>s</w:t>
      </w:r>
      <w:r w:rsidRPr="007328F2">
        <w:t>S)/[0.265−(0.126 %O</w:t>
      </w:r>
      <w:r w:rsidRPr="007328F2">
        <w:rPr>
          <w:vertAlign w:val="subscript"/>
        </w:rPr>
        <w:t>2</w:t>
      </w:r>
      <w:r w:rsidRPr="007328F2">
        <w:t>)−(A %CO</w:t>
      </w:r>
      <w:r w:rsidRPr="007328F2">
        <w:rPr>
          <w:vertAlign w:val="subscript"/>
        </w:rPr>
        <w:t>2</w:t>
      </w:r>
      <w:r w:rsidRPr="007328F2">
        <w:t>)]</w:t>
      </w:r>
    </w:p>
    <w:p w:rsidR="00412F84" w:rsidRPr="007328F2" w:rsidRDefault="00412F84" w:rsidP="005B4286">
      <w:pPr>
        <w:spacing w:before="100" w:beforeAutospacing="1" w:after="100" w:afterAutospacing="1"/>
        <w:ind w:left="360"/>
      </w:pPr>
      <w:r w:rsidRPr="007328F2">
        <w:t>where:</w:t>
      </w:r>
    </w:p>
    <w:p w:rsidR="00412F84" w:rsidRPr="007328F2" w:rsidRDefault="00412F84" w:rsidP="005B4286">
      <w:pPr>
        <w:spacing w:before="100" w:beforeAutospacing="1" w:after="100" w:afterAutospacing="1"/>
        <w:ind w:left="360"/>
      </w:pPr>
      <w:r w:rsidRPr="007328F2">
        <w:t>E</w:t>
      </w:r>
      <w:r w:rsidRPr="007328F2">
        <w:rPr>
          <w:vertAlign w:val="subscript"/>
        </w:rPr>
        <w:t>s</w:t>
      </w:r>
      <w:r w:rsidRPr="007328F2">
        <w:t>=emission rate of SO</w:t>
      </w:r>
      <w:r w:rsidRPr="007328F2">
        <w:rPr>
          <w:vertAlign w:val="subscript"/>
        </w:rPr>
        <w:t>2</w:t>
      </w:r>
      <w:r w:rsidRPr="007328F2">
        <w:t>, kg/metric ton (lb/ton) of 100 percent of H</w:t>
      </w:r>
      <w:r w:rsidRPr="007328F2">
        <w:rPr>
          <w:vertAlign w:val="subscript"/>
        </w:rPr>
        <w:t>2</w:t>
      </w:r>
      <w:r w:rsidRPr="007328F2">
        <w:t>SO</w:t>
      </w:r>
      <w:r w:rsidRPr="007328F2">
        <w:rPr>
          <w:vertAlign w:val="subscript"/>
        </w:rPr>
        <w:t>4</w:t>
      </w:r>
      <w:r w:rsidRPr="007328F2">
        <w:t>produced.</w:t>
      </w:r>
    </w:p>
    <w:p w:rsidR="00412F84" w:rsidRPr="007328F2" w:rsidRDefault="00412F84" w:rsidP="005B4286">
      <w:pPr>
        <w:spacing w:before="100" w:beforeAutospacing="1" w:after="100" w:afterAutospacing="1"/>
        <w:ind w:left="360"/>
      </w:pPr>
      <w:r w:rsidRPr="007328F2">
        <w:t>C</w:t>
      </w:r>
      <w:r w:rsidRPr="007328F2">
        <w:rPr>
          <w:vertAlign w:val="subscript"/>
        </w:rPr>
        <w:t>s</w:t>
      </w:r>
      <w:r w:rsidRPr="007328F2">
        <w:t>=concentration of SO</w:t>
      </w:r>
      <w:r w:rsidRPr="007328F2">
        <w:rPr>
          <w:vertAlign w:val="subscript"/>
        </w:rPr>
        <w:t>2</w:t>
      </w:r>
      <w:r w:rsidRPr="007328F2">
        <w:t>, kg/dscm (lb/dscf).</w:t>
      </w:r>
    </w:p>
    <w:p w:rsidR="00412F84" w:rsidRPr="007328F2" w:rsidRDefault="00412F84" w:rsidP="005B4286">
      <w:pPr>
        <w:spacing w:before="100" w:beforeAutospacing="1" w:after="100" w:afterAutospacing="1"/>
        <w:ind w:left="360"/>
      </w:pPr>
      <w:r w:rsidRPr="007328F2">
        <w:t>S=acid production rate factor, 368 dscm/metric ton (11,800 dscf/ton) of 100 percent H</w:t>
      </w:r>
      <w:r w:rsidRPr="007328F2">
        <w:rPr>
          <w:vertAlign w:val="subscript"/>
        </w:rPr>
        <w:t>2</w:t>
      </w:r>
      <w:r w:rsidRPr="007328F2">
        <w:t>SO</w:t>
      </w:r>
      <w:r w:rsidRPr="007328F2">
        <w:rPr>
          <w:vertAlign w:val="subscript"/>
        </w:rPr>
        <w:t>4</w:t>
      </w:r>
      <w:r w:rsidRPr="007328F2">
        <w:t>produced.</w:t>
      </w:r>
    </w:p>
    <w:p w:rsidR="00412F84" w:rsidRPr="007328F2" w:rsidRDefault="00412F84" w:rsidP="005B4286">
      <w:pPr>
        <w:spacing w:before="100" w:beforeAutospacing="1" w:after="100" w:afterAutospacing="1"/>
        <w:ind w:left="360"/>
      </w:pPr>
      <w:r w:rsidRPr="007328F2">
        <w:t>%O</w:t>
      </w:r>
      <w:r w:rsidRPr="007328F2">
        <w:rPr>
          <w:vertAlign w:val="subscript"/>
        </w:rPr>
        <w:t>2</w:t>
      </w:r>
      <w:r w:rsidRPr="007328F2">
        <w:t>=oxygen concentration, percent dry basis.</w:t>
      </w:r>
    </w:p>
    <w:p w:rsidR="00412F84" w:rsidRPr="007328F2" w:rsidRDefault="00412F84" w:rsidP="005B4286">
      <w:pPr>
        <w:spacing w:before="100" w:beforeAutospacing="1" w:after="100" w:afterAutospacing="1"/>
        <w:ind w:left="720" w:hanging="360"/>
      </w:pPr>
      <w:r w:rsidRPr="007328F2">
        <w:t>A</w:t>
      </w:r>
      <w:r w:rsidR="00A947EB" w:rsidRPr="007328F2">
        <w:t xml:space="preserve">    </w:t>
      </w:r>
      <w:r w:rsidRPr="007328F2">
        <w:t>=auxiliary fuel factor,</w:t>
      </w:r>
    </w:p>
    <w:p w:rsidR="00412F84" w:rsidRPr="007328F2" w:rsidRDefault="00412F84" w:rsidP="005B4286">
      <w:pPr>
        <w:spacing w:before="100" w:beforeAutospacing="1" w:after="100" w:afterAutospacing="1"/>
        <w:ind w:left="720"/>
      </w:pPr>
      <w:r w:rsidRPr="007328F2">
        <w:t>=0.00 for no fuel.</w:t>
      </w:r>
    </w:p>
    <w:p w:rsidR="00412F84" w:rsidRPr="007328F2" w:rsidRDefault="00412F84" w:rsidP="00A947EB">
      <w:pPr>
        <w:spacing w:before="100" w:beforeAutospacing="1" w:after="100" w:afterAutospacing="1"/>
        <w:ind w:left="720"/>
      </w:pPr>
      <w:r w:rsidRPr="007328F2">
        <w:t>=0.0226 for methane.</w:t>
      </w:r>
    </w:p>
    <w:p w:rsidR="00412F84" w:rsidRPr="007328F2" w:rsidRDefault="00412F84" w:rsidP="00A947EB">
      <w:pPr>
        <w:spacing w:before="100" w:beforeAutospacing="1" w:after="100" w:afterAutospacing="1"/>
        <w:ind w:left="720"/>
      </w:pPr>
      <w:r w:rsidRPr="007328F2">
        <w:t>=0.0217 for natural gas.</w:t>
      </w:r>
    </w:p>
    <w:p w:rsidR="00412F84" w:rsidRPr="007328F2" w:rsidRDefault="00412F84" w:rsidP="00A947EB">
      <w:pPr>
        <w:spacing w:before="100" w:beforeAutospacing="1" w:after="100" w:afterAutospacing="1"/>
        <w:ind w:left="720"/>
      </w:pPr>
      <w:r w:rsidRPr="007328F2">
        <w:t>=0.0196 for propane.</w:t>
      </w:r>
    </w:p>
    <w:p w:rsidR="00412F84" w:rsidRPr="007328F2" w:rsidRDefault="00412F84" w:rsidP="00A947EB">
      <w:pPr>
        <w:spacing w:before="100" w:beforeAutospacing="1" w:after="100" w:afterAutospacing="1"/>
        <w:ind w:left="720"/>
      </w:pPr>
      <w:r w:rsidRPr="007328F2">
        <w:t>=0.0172 for No 2 oil.</w:t>
      </w:r>
    </w:p>
    <w:p w:rsidR="00412F84" w:rsidRPr="007328F2" w:rsidRDefault="00412F84" w:rsidP="00A947EB">
      <w:pPr>
        <w:spacing w:before="100" w:beforeAutospacing="1" w:after="100" w:afterAutospacing="1"/>
        <w:ind w:left="720"/>
      </w:pPr>
      <w:r w:rsidRPr="007328F2">
        <w:lastRenderedPageBreak/>
        <w:t>=0.0161 for No 6 oil.</w:t>
      </w:r>
    </w:p>
    <w:p w:rsidR="00412F84" w:rsidRPr="007328F2" w:rsidRDefault="00412F84" w:rsidP="00A947EB">
      <w:pPr>
        <w:spacing w:before="100" w:beforeAutospacing="1" w:after="100" w:afterAutospacing="1"/>
        <w:ind w:left="720"/>
      </w:pPr>
      <w:r w:rsidRPr="007328F2">
        <w:t>=0.0148 for coal.</w:t>
      </w:r>
    </w:p>
    <w:p w:rsidR="00412F84" w:rsidRPr="007328F2" w:rsidRDefault="00412F84" w:rsidP="00A947EB">
      <w:pPr>
        <w:spacing w:before="100" w:beforeAutospacing="1" w:after="100" w:afterAutospacing="1"/>
        <w:ind w:left="720"/>
      </w:pPr>
      <w:r w:rsidRPr="007328F2">
        <w:t>=0.0126 for coke.</w:t>
      </w:r>
    </w:p>
    <w:p w:rsidR="00412F84" w:rsidRPr="007328F2" w:rsidRDefault="00412F84" w:rsidP="005B4286">
      <w:pPr>
        <w:spacing w:before="100" w:beforeAutospacing="1" w:after="100" w:afterAutospacing="1"/>
        <w:ind w:left="360"/>
      </w:pPr>
      <w:r w:rsidRPr="007328F2">
        <w:t>%CO</w:t>
      </w:r>
      <w:r w:rsidRPr="007328F2">
        <w:rPr>
          <w:vertAlign w:val="subscript"/>
        </w:rPr>
        <w:t>2</w:t>
      </w:r>
      <w:r w:rsidRPr="007328F2">
        <w:t>= carbon dioxide concentration, percent dry basis.</w:t>
      </w:r>
    </w:p>
    <w:p w:rsidR="00412F84" w:rsidRPr="007328F2" w:rsidRDefault="00412F84" w:rsidP="00412F84">
      <w:pPr>
        <w:spacing w:before="100" w:beforeAutospacing="1" w:after="100" w:afterAutospacing="1"/>
      </w:pPr>
      <w:r w:rsidRPr="007328F2">
        <w:t>Note: It is necessary in some cases to convert measured concentration units to other units for these calculations:</w:t>
      </w:r>
    </w:p>
    <w:p w:rsidR="00412F84" w:rsidRPr="007328F2" w:rsidRDefault="00412F84" w:rsidP="00412F84">
      <w:pPr>
        <w:spacing w:before="100" w:beforeAutospacing="1" w:after="100" w:afterAutospacing="1"/>
      </w:pPr>
      <w:r w:rsidRPr="007328F2">
        <w:t>Use the following table for such conversions: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338"/>
        <w:gridCol w:w="2280"/>
        <w:gridCol w:w="4636"/>
      </w:tblGrid>
      <w:tr w:rsidR="00412F84" w:rsidRPr="007328F2" w:rsidTr="00412F84">
        <w:tc>
          <w:tcPr>
            <w:tcW w:w="0" w:type="auto"/>
            <w:tcBorders>
              <w:top w:val="single" w:sz="6" w:space="0" w:color="000000"/>
              <w:left w:val="single" w:sz="6" w:space="0" w:color="000000"/>
              <w:bottom w:val="single" w:sz="6" w:space="0" w:color="000000"/>
              <w:right w:val="single" w:sz="6" w:space="0" w:color="000000"/>
            </w:tcBorders>
            <w:vAlign w:val="bottom"/>
            <w:hideMark/>
          </w:tcPr>
          <w:p w:rsidR="00412F84" w:rsidRPr="007328F2" w:rsidRDefault="00412F84" w:rsidP="00412F84">
            <w:pPr>
              <w:jc w:val="center"/>
              <w:rPr>
                <w:b/>
                <w:bCs/>
              </w:rPr>
            </w:pPr>
            <w:r w:rsidRPr="007328F2">
              <w:rPr>
                <w:b/>
                <w:bCs/>
              </w:rPr>
              <w:t>From—</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2F84" w:rsidRPr="007328F2" w:rsidRDefault="00412F84" w:rsidP="00412F84">
            <w:pPr>
              <w:jc w:val="center"/>
              <w:rPr>
                <w:b/>
                <w:bCs/>
              </w:rPr>
            </w:pPr>
            <w:r w:rsidRPr="007328F2">
              <w:rPr>
                <w:b/>
                <w:bCs/>
              </w:rPr>
              <w:t>To—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412F84" w:rsidRPr="007328F2" w:rsidRDefault="00412F84" w:rsidP="00412F84">
            <w:pPr>
              <w:jc w:val="center"/>
              <w:rPr>
                <w:b/>
                <w:bCs/>
              </w:rPr>
            </w:pPr>
            <w:r w:rsidRPr="007328F2">
              <w:rPr>
                <w:b/>
                <w:bCs/>
              </w:rPr>
              <w:t>Multiply by—</w:t>
            </w:r>
          </w:p>
        </w:tc>
      </w:tr>
      <w:tr w:rsidR="00412F84" w:rsidRPr="007328F2" w:rsidTr="00412F84">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g/scm</w:t>
            </w:r>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kg/scm</w:t>
            </w:r>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pPr>
              <w:jc w:val="right"/>
            </w:pPr>
            <w:r w:rsidRPr="007328F2">
              <w:t>10</w:t>
            </w:r>
            <w:r w:rsidRPr="007328F2">
              <w:rPr>
                <w:vertAlign w:val="superscript"/>
              </w:rPr>
              <w:t>−3</w:t>
            </w:r>
          </w:p>
        </w:tc>
      </w:tr>
      <w:tr w:rsidR="00412F84" w:rsidRPr="007328F2" w:rsidTr="00412F84">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mg/scm</w:t>
            </w:r>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kg/scm</w:t>
            </w:r>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pPr>
              <w:jc w:val="right"/>
            </w:pPr>
            <w:r w:rsidRPr="007328F2">
              <w:t>10</w:t>
            </w:r>
            <w:r w:rsidRPr="007328F2">
              <w:rPr>
                <w:vertAlign w:val="superscript"/>
              </w:rPr>
              <w:t>−6</w:t>
            </w:r>
          </w:p>
        </w:tc>
      </w:tr>
      <w:tr w:rsidR="00412F84" w:rsidRPr="007328F2" w:rsidTr="00412F84">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ppm (SO</w:t>
            </w:r>
            <w:r w:rsidRPr="007328F2">
              <w:rPr>
                <w:vertAlign w:val="subscript"/>
              </w:rPr>
              <w:t>2</w:t>
            </w:r>
            <w:r w:rsidRPr="007328F2">
              <w:t>)</w:t>
            </w:r>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kg/scm</w:t>
            </w:r>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pPr>
              <w:jc w:val="right"/>
            </w:pPr>
            <w:r w:rsidRPr="007328F2">
              <w:t>2.660×10</w:t>
            </w:r>
            <w:r w:rsidRPr="007328F2">
              <w:rPr>
                <w:vertAlign w:val="superscript"/>
              </w:rPr>
              <w:t>−6</w:t>
            </w:r>
          </w:p>
        </w:tc>
      </w:tr>
      <w:tr w:rsidR="00412F84" w:rsidRPr="007328F2" w:rsidTr="00412F84">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ppm (SO</w:t>
            </w:r>
            <w:r w:rsidRPr="007328F2">
              <w:rPr>
                <w:vertAlign w:val="subscript"/>
              </w:rPr>
              <w:t>2</w:t>
            </w:r>
            <w:r w:rsidRPr="007328F2">
              <w:t>)</w:t>
            </w:r>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r w:rsidRPr="007328F2">
              <w:t>lb/scf</w:t>
            </w:r>
          </w:p>
        </w:tc>
        <w:tc>
          <w:tcPr>
            <w:tcW w:w="0" w:type="auto"/>
            <w:tcBorders>
              <w:top w:val="single" w:sz="6" w:space="0" w:color="000000"/>
              <w:left w:val="single" w:sz="6" w:space="0" w:color="000000"/>
              <w:bottom w:val="single" w:sz="6" w:space="0" w:color="000000"/>
              <w:right w:val="single" w:sz="6" w:space="0" w:color="000000"/>
            </w:tcBorders>
            <w:hideMark/>
          </w:tcPr>
          <w:p w:rsidR="00412F84" w:rsidRPr="007328F2" w:rsidRDefault="00412F84" w:rsidP="00412F84">
            <w:pPr>
              <w:jc w:val="right"/>
            </w:pPr>
            <w:r w:rsidRPr="007328F2">
              <w:t>1.660×10</w:t>
            </w:r>
            <w:r w:rsidRPr="007328F2">
              <w:rPr>
                <w:vertAlign w:val="superscript"/>
              </w:rPr>
              <w:t>−7</w:t>
            </w:r>
          </w:p>
        </w:tc>
      </w:tr>
    </w:tbl>
    <w:p w:rsidR="00A947EB" w:rsidRPr="007328F2" w:rsidRDefault="00A947EB" w:rsidP="00A947EB"/>
    <w:p w:rsidR="00412F84" w:rsidRPr="007328F2" w:rsidRDefault="00412F84" w:rsidP="00116AA7">
      <w:pPr>
        <w:ind w:left="360" w:hanging="360"/>
      </w:pPr>
      <w:r w:rsidRPr="007328F2">
        <w:t xml:space="preserve">(e) </w:t>
      </w:r>
      <w:r w:rsidR="00A947EB" w:rsidRPr="007328F2">
        <w:tab/>
      </w:r>
      <w:r w:rsidRPr="007328F2">
        <w:t>For the purpose of reports under §60.7(c), periods of excess emissions shall be all three-hour periods (or the arithmetic average of three consecutive one-hour periods) during which the integrated average sulfur dioxide emissions exceed the applicable standards under §60.82.</w:t>
      </w:r>
    </w:p>
    <w:p w:rsidR="00116AA7" w:rsidRPr="007328F2" w:rsidRDefault="00116AA7" w:rsidP="00116AA7">
      <w:pPr>
        <w:ind w:left="360" w:hanging="360"/>
      </w:pPr>
    </w:p>
    <w:p w:rsidR="00412F84" w:rsidRPr="007328F2" w:rsidRDefault="00412F84" w:rsidP="00116AA7">
      <w:r w:rsidRPr="007328F2">
        <w:t>[39 FR 20794, June 14, 1974, as amended at 40 FR 46258, Oct. 6, 1975; 48 FR 23611, May 25, 1983; 48 FR 4700, Sept. 29, 1983; 48 FR 48669, Oct. 20, 1983; 54 FR 6666, Feb. 14, 1989; 65 FR 61753, Oct. 17, 2000]</w:t>
      </w:r>
    </w:p>
    <w:p w:rsidR="0016709F" w:rsidRPr="007328F2" w:rsidRDefault="0016709F">
      <w:pPr>
        <w:rPr>
          <w:b/>
          <w:snapToGrid w:val="0"/>
        </w:rPr>
      </w:pPr>
    </w:p>
    <w:p w:rsidR="00B169DA" w:rsidRPr="007328F2" w:rsidRDefault="00B169DA">
      <w:pPr>
        <w:rPr>
          <w:b/>
          <w:snapToGrid w:val="0"/>
        </w:rPr>
      </w:pPr>
    </w:p>
    <w:p w:rsidR="0016709F" w:rsidRPr="007328F2" w:rsidRDefault="0016709F">
      <w:pPr>
        <w:rPr>
          <w:b/>
          <w:snapToGrid w:val="0"/>
        </w:rPr>
      </w:pPr>
      <w:r w:rsidRPr="007328F2">
        <w:rPr>
          <w:b/>
          <w:snapToGrid w:val="0"/>
        </w:rPr>
        <w:t>§ 60.85 Test methods and procedures.</w:t>
      </w:r>
    </w:p>
    <w:p w:rsidR="0016709F" w:rsidRPr="007328F2" w:rsidRDefault="0016709F">
      <w:pPr>
        <w:rPr>
          <w:snapToGrid w:val="0"/>
        </w:rPr>
      </w:pPr>
    </w:p>
    <w:p w:rsidR="0016709F" w:rsidRPr="007328F2" w:rsidRDefault="0016709F" w:rsidP="004E6732">
      <w:pPr>
        <w:ind w:left="360" w:hanging="360"/>
        <w:rPr>
          <w:snapToGrid w:val="0"/>
        </w:rPr>
      </w:pPr>
      <w:r w:rsidRPr="007328F2">
        <w:rPr>
          <w:snapToGrid w:val="0"/>
        </w:rPr>
        <w:t xml:space="preserve">(a) </w:t>
      </w:r>
      <w:r w:rsidR="004E6732" w:rsidRPr="007328F2">
        <w:rPr>
          <w:snapToGrid w:val="0"/>
        </w:rPr>
        <w:tab/>
      </w:r>
      <w:r w:rsidRPr="007328F2">
        <w:rPr>
          <w:snapToGrid w:val="0"/>
        </w:rPr>
        <w:t>In conducting the performance tests required in § 60.8, the owner or operator shall use as reference</w:t>
      </w:r>
      <w:r w:rsidR="004E6732" w:rsidRPr="007328F2">
        <w:rPr>
          <w:snapToGrid w:val="0"/>
        </w:rPr>
        <w:t xml:space="preserve"> </w:t>
      </w:r>
      <w:r w:rsidRPr="007328F2">
        <w:rPr>
          <w:snapToGrid w:val="0"/>
        </w:rPr>
        <w:t>methods and procedures the test methods in appendix A of this part or other methods and procedures</w:t>
      </w:r>
      <w:r w:rsidR="004E6732" w:rsidRPr="007328F2">
        <w:rPr>
          <w:snapToGrid w:val="0"/>
        </w:rPr>
        <w:t xml:space="preserve"> </w:t>
      </w:r>
      <w:r w:rsidRPr="007328F2">
        <w:rPr>
          <w:snapToGrid w:val="0"/>
        </w:rPr>
        <w:t>as specified in this section, except as provided in § 60.8(b). Acceptable alternative methods and procedures are given in paragraph (c) of this section.</w:t>
      </w:r>
    </w:p>
    <w:p w:rsidR="0016709F" w:rsidRPr="007328F2" w:rsidRDefault="0016709F">
      <w:pPr>
        <w:rPr>
          <w:snapToGrid w:val="0"/>
        </w:rPr>
      </w:pPr>
    </w:p>
    <w:p w:rsidR="0016709F" w:rsidRPr="007328F2" w:rsidRDefault="0016709F" w:rsidP="004E6732">
      <w:pPr>
        <w:ind w:left="360" w:hanging="360"/>
        <w:rPr>
          <w:snapToGrid w:val="0"/>
        </w:rPr>
      </w:pPr>
      <w:r w:rsidRPr="007328F2">
        <w:rPr>
          <w:snapToGrid w:val="0"/>
        </w:rPr>
        <w:t xml:space="preserve">(b) </w:t>
      </w:r>
      <w:r w:rsidR="004E6732" w:rsidRPr="007328F2">
        <w:rPr>
          <w:snapToGrid w:val="0"/>
        </w:rPr>
        <w:tab/>
      </w:r>
      <w:r w:rsidRPr="007328F2">
        <w:rPr>
          <w:snapToGrid w:val="0"/>
        </w:rPr>
        <w:t>The owner or operator shall determine compliance with the SO</w:t>
      </w:r>
      <w:r w:rsidRPr="007328F2">
        <w:rPr>
          <w:snapToGrid w:val="0"/>
          <w:vertAlign w:val="subscript"/>
        </w:rPr>
        <w:t xml:space="preserve">2 </w:t>
      </w:r>
      <w:r w:rsidRPr="007328F2">
        <w:rPr>
          <w:snapToGrid w:val="0"/>
        </w:rPr>
        <w:t>acid mist, and visible emission</w:t>
      </w:r>
      <w:r w:rsidR="004E6732" w:rsidRPr="007328F2">
        <w:rPr>
          <w:snapToGrid w:val="0"/>
        </w:rPr>
        <w:t xml:space="preserve"> </w:t>
      </w:r>
      <w:r w:rsidRPr="007328F2">
        <w:rPr>
          <w:snapToGrid w:val="0"/>
        </w:rPr>
        <w:t>standards in §§ 60.82 and 60.83 as follows:</w:t>
      </w:r>
    </w:p>
    <w:p w:rsidR="00436302" w:rsidRPr="007328F2" w:rsidRDefault="00436302" w:rsidP="004E6732">
      <w:pPr>
        <w:ind w:left="360" w:hanging="360"/>
        <w:rPr>
          <w:snapToGrid w:val="0"/>
        </w:rPr>
      </w:pPr>
    </w:p>
    <w:p w:rsidR="0016709F" w:rsidRPr="007328F2" w:rsidRDefault="0016709F" w:rsidP="004E6732">
      <w:pPr>
        <w:ind w:left="720" w:hanging="360"/>
        <w:rPr>
          <w:snapToGrid w:val="0"/>
        </w:rPr>
      </w:pPr>
      <w:r w:rsidRPr="007328F2">
        <w:rPr>
          <w:snapToGrid w:val="0"/>
        </w:rPr>
        <w:t xml:space="preserve">(1) </w:t>
      </w:r>
      <w:r w:rsidR="004E6732" w:rsidRPr="007328F2">
        <w:rPr>
          <w:snapToGrid w:val="0"/>
        </w:rPr>
        <w:tab/>
      </w:r>
      <w:r w:rsidRPr="007328F2">
        <w:rPr>
          <w:snapToGrid w:val="0"/>
        </w:rPr>
        <w:t>The emission rate (E) of acid mist or SO</w:t>
      </w:r>
      <w:r w:rsidRPr="007328F2">
        <w:rPr>
          <w:snapToGrid w:val="0"/>
          <w:vertAlign w:val="subscript"/>
        </w:rPr>
        <w:t xml:space="preserve">2 </w:t>
      </w:r>
      <w:r w:rsidRPr="007328F2">
        <w:rPr>
          <w:snapToGrid w:val="0"/>
        </w:rPr>
        <w:t>shall be computed for each run using the following</w:t>
      </w:r>
      <w:r w:rsidR="004E6732" w:rsidRPr="007328F2">
        <w:rPr>
          <w:snapToGrid w:val="0"/>
        </w:rPr>
        <w:t xml:space="preserve"> </w:t>
      </w:r>
      <w:r w:rsidRPr="007328F2">
        <w:rPr>
          <w:snapToGrid w:val="0"/>
        </w:rPr>
        <w:t>equation:</w:t>
      </w:r>
    </w:p>
    <w:p w:rsidR="004E6732" w:rsidRPr="007328F2" w:rsidRDefault="004E6732" w:rsidP="004E6732">
      <w:pPr>
        <w:ind w:left="720" w:hanging="360"/>
        <w:rPr>
          <w:snapToGrid w:val="0"/>
        </w:rPr>
      </w:pPr>
    </w:p>
    <w:p w:rsidR="0016709F" w:rsidRPr="007328F2" w:rsidRDefault="0016709F">
      <w:pPr>
        <w:ind w:left="1440" w:firstLine="720"/>
        <w:rPr>
          <w:snapToGrid w:val="0"/>
        </w:rPr>
      </w:pPr>
      <w:r w:rsidRPr="007328F2">
        <w:rPr>
          <w:snapToGrid w:val="0"/>
        </w:rPr>
        <w:t>E=(CQsd)/(PK)</w:t>
      </w:r>
    </w:p>
    <w:p w:rsidR="0016709F" w:rsidRPr="007328F2" w:rsidRDefault="0016709F" w:rsidP="004E6732">
      <w:pPr>
        <w:ind w:firstLine="360"/>
        <w:rPr>
          <w:snapToGrid w:val="0"/>
        </w:rPr>
      </w:pPr>
      <w:r w:rsidRPr="007328F2">
        <w:rPr>
          <w:snapToGrid w:val="0"/>
        </w:rPr>
        <w:t>where:</w:t>
      </w:r>
    </w:p>
    <w:p w:rsidR="00E35D19" w:rsidRPr="007328F2" w:rsidRDefault="00E35D19" w:rsidP="004E6732">
      <w:pPr>
        <w:ind w:firstLine="360"/>
        <w:rPr>
          <w:snapToGrid w:val="0"/>
        </w:rPr>
      </w:pPr>
    </w:p>
    <w:p w:rsidR="0016709F" w:rsidRPr="007328F2" w:rsidRDefault="0016709F" w:rsidP="004E6732">
      <w:pPr>
        <w:ind w:firstLine="360"/>
        <w:rPr>
          <w:snapToGrid w:val="0"/>
        </w:rPr>
      </w:pPr>
      <w:r w:rsidRPr="007328F2">
        <w:rPr>
          <w:snapToGrid w:val="0"/>
        </w:rPr>
        <w:t>E = emission rate of acid mist or SO</w:t>
      </w:r>
      <w:r w:rsidRPr="007328F2">
        <w:rPr>
          <w:snapToGrid w:val="0"/>
          <w:vertAlign w:val="subscript"/>
        </w:rPr>
        <w:t>2</w:t>
      </w:r>
      <w:r w:rsidRPr="007328F2">
        <w:rPr>
          <w:snapToGrid w:val="0"/>
        </w:rPr>
        <w:t xml:space="preserve"> kg/metric ton (lb/ton) of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xml:space="preserve"> produced.</w:t>
      </w:r>
    </w:p>
    <w:p w:rsidR="0016709F" w:rsidRPr="007328F2" w:rsidRDefault="0016709F" w:rsidP="004E6732">
      <w:pPr>
        <w:ind w:firstLine="360"/>
        <w:rPr>
          <w:snapToGrid w:val="0"/>
        </w:rPr>
      </w:pPr>
      <w:r w:rsidRPr="007328F2">
        <w:rPr>
          <w:snapToGrid w:val="0"/>
        </w:rPr>
        <w:t>C = concentration of acid mist or SO</w:t>
      </w:r>
      <w:r w:rsidRPr="007328F2">
        <w:rPr>
          <w:snapToGrid w:val="0"/>
          <w:vertAlign w:val="subscript"/>
        </w:rPr>
        <w:t>2</w:t>
      </w:r>
      <w:r w:rsidRPr="007328F2">
        <w:rPr>
          <w:snapToGrid w:val="0"/>
        </w:rPr>
        <w:t>, g/dscm (lb/dscf).</w:t>
      </w:r>
    </w:p>
    <w:p w:rsidR="0016709F" w:rsidRPr="007328F2" w:rsidRDefault="0016709F" w:rsidP="004E6732">
      <w:pPr>
        <w:ind w:firstLine="360"/>
        <w:rPr>
          <w:snapToGrid w:val="0"/>
        </w:rPr>
      </w:pPr>
      <w:r w:rsidRPr="007328F2">
        <w:rPr>
          <w:snapToGrid w:val="0"/>
        </w:rPr>
        <w:t>Qsd = volumetric flow rate of the effluent gas, dscm/hr (dscf/hr).</w:t>
      </w:r>
    </w:p>
    <w:p w:rsidR="0016709F" w:rsidRPr="007328F2" w:rsidRDefault="0016709F" w:rsidP="004E6732">
      <w:pPr>
        <w:ind w:firstLine="360"/>
        <w:rPr>
          <w:snapToGrid w:val="0"/>
        </w:rPr>
      </w:pPr>
      <w:r w:rsidRPr="007328F2">
        <w:rPr>
          <w:snapToGrid w:val="0"/>
        </w:rPr>
        <w:t>P = production rate of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metric ton/hr (ton/hr).</w:t>
      </w:r>
    </w:p>
    <w:p w:rsidR="0016709F" w:rsidRPr="007328F2" w:rsidRDefault="0016709F" w:rsidP="004E6732">
      <w:pPr>
        <w:ind w:firstLine="360"/>
        <w:rPr>
          <w:snapToGrid w:val="0"/>
        </w:rPr>
      </w:pPr>
      <w:r w:rsidRPr="007328F2">
        <w:rPr>
          <w:snapToGrid w:val="0"/>
        </w:rPr>
        <w:t>K = conversion factor, 1000 g/kg (1.0 lb/lb).</w:t>
      </w:r>
    </w:p>
    <w:p w:rsidR="00E35D19" w:rsidRPr="007328F2" w:rsidRDefault="00E35D19" w:rsidP="004E6732">
      <w:pPr>
        <w:ind w:firstLine="360"/>
        <w:rPr>
          <w:snapToGrid w:val="0"/>
        </w:rPr>
      </w:pPr>
    </w:p>
    <w:p w:rsidR="0016709F" w:rsidRPr="007328F2" w:rsidRDefault="0016709F" w:rsidP="004E6732">
      <w:pPr>
        <w:ind w:left="720" w:hanging="360"/>
        <w:rPr>
          <w:snapToGrid w:val="0"/>
        </w:rPr>
      </w:pPr>
      <w:r w:rsidRPr="007328F2">
        <w:rPr>
          <w:snapToGrid w:val="0"/>
        </w:rPr>
        <w:t>(2) Method 8 shall be used to determine the acid mist and SO</w:t>
      </w:r>
      <w:r w:rsidRPr="007328F2">
        <w:rPr>
          <w:snapToGrid w:val="0"/>
          <w:vertAlign w:val="subscript"/>
        </w:rPr>
        <w:t>2</w:t>
      </w:r>
      <w:r w:rsidRPr="007328F2">
        <w:rPr>
          <w:snapToGrid w:val="0"/>
        </w:rPr>
        <w:t xml:space="preserve"> concentrations (C’s) and the</w:t>
      </w:r>
      <w:r w:rsidR="004E6732" w:rsidRPr="007328F2">
        <w:rPr>
          <w:snapToGrid w:val="0"/>
        </w:rPr>
        <w:t xml:space="preserve"> </w:t>
      </w:r>
      <w:r w:rsidRPr="007328F2">
        <w:rPr>
          <w:snapToGrid w:val="0"/>
        </w:rPr>
        <w:t>volumetric flow rate (Qsd) of the effluent gas. The moisture content may be considered to be zero.</w:t>
      </w:r>
      <w:r w:rsidR="004E6732" w:rsidRPr="007328F2">
        <w:rPr>
          <w:snapToGrid w:val="0"/>
        </w:rPr>
        <w:t xml:space="preserve"> </w:t>
      </w:r>
      <w:r w:rsidRPr="007328F2">
        <w:rPr>
          <w:snapToGrid w:val="0"/>
        </w:rPr>
        <w:t>The sampling time and sample volume for each run shall be at least 60 minutes and 1.15 dscm</w:t>
      </w:r>
      <w:r w:rsidR="004E6732" w:rsidRPr="007328F2">
        <w:rPr>
          <w:snapToGrid w:val="0"/>
        </w:rPr>
        <w:t xml:space="preserve"> </w:t>
      </w:r>
      <w:r w:rsidRPr="007328F2">
        <w:rPr>
          <w:snapToGrid w:val="0"/>
        </w:rPr>
        <w:t>(40.6 dscf).</w:t>
      </w:r>
    </w:p>
    <w:p w:rsidR="00E35D19" w:rsidRPr="007328F2" w:rsidRDefault="00E35D19">
      <w:pPr>
        <w:rPr>
          <w:snapToGrid w:val="0"/>
        </w:rPr>
      </w:pPr>
    </w:p>
    <w:p w:rsidR="0016709F" w:rsidRPr="007328F2" w:rsidRDefault="0016709F" w:rsidP="004E6732">
      <w:pPr>
        <w:ind w:left="720" w:hanging="360"/>
        <w:rPr>
          <w:snapToGrid w:val="0"/>
        </w:rPr>
      </w:pPr>
      <w:r w:rsidRPr="007328F2">
        <w:rPr>
          <w:snapToGrid w:val="0"/>
        </w:rPr>
        <w:t xml:space="preserve">(3) </w:t>
      </w:r>
      <w:r w:rsidR="00E35D19" w:rsidRPr="007328F2">
        <w:rPr>
          <w:snapToGrid w:val="0"/>
        </w:rPr>
        <w:tab/>
      </w:r>
      <w:r w:rsidRPr="007328F2">
        <w:rPr>
          <w:snapToGrid w:val="0"/>
        </w:rPr>
        <w:t>Suitable methods shall be used to determine the production rate (P) of 100 percent H</w:t>
      </w:r>
      <w:r w:rsidRPr="007328F2">
        <w:rPr>
          <w:snapToGrid w:val="0"/>
          <w:vertAlign w:val="subscript"/>
        </w:rPr>
        <w:t>2</w:t>
      </w:r>
      <w:r w:rsidRPr="007328F2">
        <w:rPr>
          <w:snapToGrid w:val="0"/>
        </w:rPr>
        <w:t>SO</w:t>
      </w:r>
      <w:r w:rsidRPr="007328F2">
        <w:rPr>
          <w:snapToGrid w:val="0"/>
          <w:vertAlign w:val="subscript"/>
        </w:rPr>
        <w:t>4</w:t>
      </w:r>
      <w:r w:rsidRPr="007328F2">
        <w:rPr>
          <w:snapToGrid w:val="0"/>
        </w:rPr>
        <w:t xml:space="preserve"> for</w:t>
      </w:r>
      <w:r w:rsidR="004E6732" w:rsidRPr="007328F2">
        <w:rPr>
          <w:snapToGrid w:val="0"/>
        </w:rPr>
        <w:t xml:space="preserve"> </w:t>
      </w:r>
      <w:r w:rsidRPr="007328F2">
        <w:rPr>
          <w:snapToGrid w:val="0"/>
        </w:rPr>
        <w:t>each run. Material balance over the production system shall be used to confirm the production rate.</w:t>
      </w:r>
    </w:p>
    <w:p w:rsidR="004E6732" w:rsidRPr="007328F2" w:rsidRDefault="004E6732" w:rsidP="004E6732">
      <w:pPr>
        <w:ind w:left="720" w:hanging="360"/>
        <w:rPr>
          <w:snapToGrid w:val="0"/>
        </w:rPr>
      </w:pPr>
    </w:p>
    <w:p w:rsidR="0016709F" w:rsidRPr="007328F2" w:rsidRDefault="0016709F" w:rsidP="00E35D19">
      <w:pPr>
        <w:ind w:left="720" w:hanging="360"/>
        <w:rPr>
          <w:snapToGrid w:val="0"/>
        </w:rPr>
      </w:pPr>
      <w:r w:rsidRPr="007328F2">
        <w:rPr>
          <w:snapToGrid w:val="0"/>
        </w:rPr>
        <w:t xml:space="preserve">(4) </w:t>
      </w:r>
      <w:r w:rsidR="004E6732" w:rsidRPr="007328F2">
        <w:rPr>
          <w:snapToGrid w:val="0"/>
        </w:rPr>
        <w:tab/>
      </w:r>
      <w:r w:rsidRPr="007328F2">
        <w:rPr>
          <w:snapToGrid w:val="0"/>
        </w:rPr>
        <w:t>Method 9 and the procedures in § 60.11 shall be used to determine opacity.</w:t>
      </w:r>
    </w:p>
    <w:p w:rsidR="0016709F" w:rsidRPr="007328F2" w:rsidRDefault="0016709F">
      <w:pPr>
        <w:rPr>
          <w:snapToGrid w:val="0"/>
        </w:rPr>
      </w:pPr>
    </w:p>
    <w:p w:rsidR="0016709F" w:rsidRPr="007328F2" w:rsidRDefault="0016709F" w:rsidP="00E35D19">
      <w:pPr>
        <w:ind w:left="360" w:hanging="360"/>
        <w:rPr>
          <w:snapToGrid w:val="0"/>
        </w:rPr>
      </w:pPr>
      <w:r w:rsidRPr="007328F2">
        <w:rPr>
          <w:snapToGrid w:val="0"/>
        </w:rPr>
        <w:lastRenderedPageBreak/>
        <w:t xml:space="preserve">(c) </w:t>
      </w:r>
      <w:r w:rsidR="00E35D19" w:rsidRPr="007328F2">
        <w:rPr>
          <w:snapToGrid w:val="0"/>
        </w:rPr>
        <w:tab/>
      </w:r>
      <w:r w:rsidRPr="007328F2">
        <w:rPr>
          <w:snapToGrid w:val="0"/>
        </w:rPr>
        <w:t>The owner or operator may use the following as alternatives to the reference methods and procedures specified in this section:</w:t>
      </w:r>
    </w:p>
    <w:p w:rsidR="00F548E4" w:rsidRPr="007328F2" w:rsidRDefault="00F548E4" w:rsidP="00E35D19">
      <w:pPr>
        <w:ind w:left="360" w:hanging="360"/>
        <w:rPr>
          <w:snapToGrid w:val="0"/>
        </w:rPr>
      </w:pPr>
    </w:p>
    <w:p w:rsidR="0016709F" w:rsidRPr="007328F2" w:rsidRDefault="0016709F" w:rsidP="00B169DA">
      <w:pPr>
        <w:ind w:left="720" w:hanging="360"/>
        <w:rPr>
          <w:snapToGrid w:val="0"/>
        </w:rPr>
      </w:pPr>
      <w:r w:rsidRPr="007328F2">
        <w:rPr>
          <w:snapToGrid w:val="0"/>
        </w:rPr>
        <w:t xml:space="preserve">(1) </w:t>
      </w:r>
      <w:r w:rsidR="00B169DA" w:rsidRPr="007328F2">
        <w:rPr>
          <w:snapToGrid w:val="0"/>
        </w:rPr>
        <w:tab/>
      </w:r>
      <w:r w:rsidRPr="007328F2">
        <w:rPr>
          <w:snapToGrid w:val="0"/>
        </w:rPr>
        <w:t xml:space="preserve">If a source processes elemental sulfur or an ore that contains elemental sulfur and uses air tosupply oxygen, the following procedure may be used instead of determining the volumetric flowrate and production rate: </w:t>
      </w:r>
    </w:p>
    <w:p w:rsidR="00F548E4" w:rsidRPr="007328F2" w:rsidRDefault="00F548E4">
      <w:pPr>
        <w:rPr>
          <w:snapToGrid w:val="0"/>
        </w:rPr>
      </w:pPr>
    </w:p>
    <w:p w:rsidR="0016709F" w:rsidRPr="007328F2" w:rsidRDefault="0016709F" w:rsidP="004E6732">
      <w:pPr>
        <w:ind w:left="1080" w:hanging="360"/>
        <w:rPr>
          <w:snapToGrid w:val="0"/>
        </w:rPr>
      </w:pPr>
      <w:r w:rsidRPr="007328F2">
        <w:rPr>
          <w:snapToGrid w:val="0"/>
        </w:rPr>
        <w:t xml:space="preserve">(i) </w:t>
      </w:r>
      <w:r w:rsidR="00F548E4" w:rsidRPr="007328F2">
        <w:rPr>
          <w:snapToGrid w:val="0"/>
        </w:rPr>
        <w:tab/>
      </w:r>
      <w:r w:rsidRPr="007328F2">
        <w:rPr>
          <w:snapToGrid w:val="0"/>
        </w:rPr>
        <w:t>The integrated technique of Method 3 is used to determine the O</w:t>
      </w:r>
      <w:r w:rsidRPr="007328F2">
        <w:rPr>
          <w:snapToGrid w:val="0"/>
          <w:vertAlign w:val="subscript"/>
        </w:rPr>
        <w:t>2</w:t>
      </w:r>
      <w:r w:rsidRPr="007328F2">
        <w:rPr>
          <w:snapToGrid w:val="0"/>
        </w:rPr>
        <w:t xml:space="preserve"> concentration and, if required, CO</w:t>
      </w:r>
      <w:r w:rsidRPr="007328F2">
        <w:rPr>
          <w:snapToGrid w:val="0"/>
          <w:vertAlign w:val="subscript"/>
        </w:rPr>
        <w:t>2</w:t>
      </w:r>
      <w:r w:rsidRPr="007328F2">
        <w:rPr>
          <w:snapToGrid w:val="0"/>
        </w:rPr>
        <w:t xml:space="preserve"> concentration.</w:t>
      </w:r>
    </w:p>
    <w:p w:rsidR="00436302" w:rsidRPr="007328F2" w:rsidRDefault="00436302" w:rsidP="004E6732">
      <w:pPr>
        <w:ind w:left="1080" w:hanging="360"/>
        <w:rPr>
          <w:snapToGrid w:val="0"/>
        </w:rPr>
      </w:pPr>
    </w:p>
    <w:p w:rsidR="0016709F" w:rsidRPr="007328F2" w:rsidRDefault="0016709F" w:rsidP="004E6732">
      <w:pPr>
        <w:ind w:left="1080" w:hanging="360"/>
        <w:rPr>
          <w:snapToGrid w:val="0"/>
        </w:rPr>
      </w:pPr>
      <w:r w:rsidRPr="007328F2">
        <w:rPr>
          <w:snapToGrid w:val="0"/>
        </w:rPr>
        <w:t xml:space="preserve">(ii) </w:t>
      </w:r>
      <w:r w:rsidR="00F548E4" w:rsidRPr="007328F2">
        <w:rPr>
          <w:snapToGrid w:val="0"/>
        </w:rPr>
        <w:tab/>
      </w:r>
      <w:r w:rsidRPr="007328F2">
        <w:rPr>
          <w:snapToGrid w:val="0"/>
        </w:rPr>
        <w:t>The SO</w:t>
      </w:r>
      <w:r w:rsidRPr="007328F2">
        <w:rPr>
          <w:snapToGrid w:val="0"/>
          <w:vertAlign w:val="subscript"/>
        </w:rPr>
        <w:t>2</w:t>
      </w:r>
      <w:r w:rsidRPr="007328F2">
        <w:rPr>
          <w:snapToGrid w:val="0"/>
        </w:rPr>
        <w:t xml:space="preserve"> or acid mist emission rate is calculated as described in § 60.84(d), substituting the acid mist concentration for Cs as appropriate.</w:t>
      </w:r>
    </w:p>
    <w:p w:rsidR="00B169DA" w:rsidRPr="007328F2" w:rsidRDefault="00B169DA" w:rsidP="004E6732">
      <w:pPr>
        <w:ind w:left="1080" w:hanging="360"/>
        <w:rPr>
          <w:snapToGrid w:val="0"/>
        </w:rPr>
      </w:pPr>
    </w:p>
    <w:p w:rsidR="0016709F" w:rsidRPr="007328F2" w:rsidRDefault="0016709F">
      <w:r w:rsidRPr="007328F2">
        <w:rPr>
          <w:snapToGrid w:val="0"/>
        </w:rPr>
        <w:t>[54 FR 6666, Feb. 14, 1989]</w:t>
      </w:r>
    </w:p>
    <w:sectPr w:rsidR="0016709F" w:rsidRPr="007328F2" w:rsidSect="007328F2">
      <w:headerReference w:type="default" r:id="rId6"/>
      <w:footerReference w:type="default" r:id="rId7"/>
      <w:pgSz w:w="12240" w:h="15840" w:code="1"/>
      <w:pgMar w:top="1008" w:right="1008" w:bottom="1008" w:left="1008"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F77" w:rsidRDefault="005C1F77" w:rsidP="003E4184">
      <w:r>
        <w:separator/>
      </w:r>
    </w:p>
  </w:endnote>
  <w:endnote w:type="continuationSeparator" w:id="0">
    <w:p w:rsidR="005C1F77" w:rsidRDefault="005C1F77" w:rsidP="003E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286" w:rsidRPr="007328F2" w:rsidRDefault="005B4286" w:rsidP="007328F2">
    <w:pPr>
      <w:pStyle w:val="Footer"/>
      <w:pBdr>
        <w:top w:val="single" w:sz="4" w:space="1" w:color="auto"/>
      </w:pBdr>
      <w:jc w:val="center"/>
    </w:pPr>
    <w:r w:rsidRPr="007328F2">
      <w:t xml:space="preserve">Page </w:t>
    </w:r>
    <w:r w:rsidRPr="007328F2">
      <w:fldChar w:fldCharType="begin"/>
    </w:r>
    <w:r w:rsidRPr="007328F2">
      <w:instrText xml:space="preserve"> PAGE </w:instrText>
    </w:r>
    <w:r w:rsidRPr="007328F2">
      <w:fldChar w:fldCharType="separate"/>
    </w:r>
    <w:r w:rsidR="00E03815">
      <w:rPr>
        <w:noProof/>
      </w:rPr>
      <w:t>1</w:t>
    </w:r>
    <w:r w:rsidRPr="007328F2">
      <w:fldChar w:fldCharType="end"/>
    </w:r>
    <w:r w:rsidRPr="007328F2">
      <w:t xml:space="preserve"> of </w:t>
    </w:r>
    <w:fldSimple w:instr=" NUMPAGES  ">
      <w:r w:rsidR="00E03815">
        <w:rPr>
          <w:noProof/>
        </w:rPr>
        <w:t>4</w:t>
      </w:r>
    </w:fldSimple>
  </w:p>
  <w:p w:rsidR="005B4286" w:rsidRPr="008F639D" w:rsidRDefault="005B4286" w:rsidP="008F639D">
    <w:pPr>
      <w:pStyle w:val="Footer"/>
      <w:jc w:val="cen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F77" w:rsidRDefault="005C1F77" w:rsidP="003E4184">
      <w:r>
        <w:separator/>
      </w:r>
    </w:p>
  </w:footnote>
  <w:footnote w:type="continuationSeparator" w:id="0">
    <w:p w:rsidR="005C1F77" w:rsidRDefault="005C1F77" w:rsidP="003E4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4286" w:rsidRPr="008F639D" w:rsidRDefault="005B4286" w:rsidP="008F639D">
    <w:pPr>
      <w:pStyle w:val="Header"/>
      <w:pBdr>
        <w:bottom w:val="single" w:sz="4" w:space="1" w:color="auto"/>
      </w:pBdr>
      <w:jc w:val="center"/>
      <w:rPr>
        <w:b/>
        <w:sz w:val="24"/>
        <w:szCs w:val="24"/>
      </w:rPr>
    </w:pPr>
    <w:r w:rsidRPr="008F639D">
      <w:rPr>
        <w:b/>
        <w:sz w:val="24"/>
        <w:szCs w:val="24"/>
      </w:rPr>
      <w:t>APPENDIX NSPS 40 CFR 60 SUBPART 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3074"/>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4881"/>
    <w:rsid w:val="000A4E77"/>
    <w:rsid w:val="00116AA7"/>
    <w:rsid w:val="0016709F"/>
    <w:rsid w:val="002B4881"/>
    <w:rsid w:val="003B23A8"/>
    <w:rsid w:val="003E4184"/>
    <w:rsid w:val="00412F84"/>
    <w:rsid w:val="00436302"/>
    <w:rsid w:val="00443EC8"/>
    <w:rsid w:val="004E6732"/>
    <w:rsid w:val="00597029"/>
    <w:rsid w:val="005B4286"/>
    <w:rsid w:val="005C1F77"/>
    <w:rsid w:val="00724081"/>
    <w:rsid w:val="007328F2"/>
    <w:rsid w:val="00840FDD"/>
    <w:rsid w:val="00887EA0"/>
    <w:rsid w:val="008F639D"/>
    <w:rsid w:val="00967DA6"/>
    <w:rsid w:val="00A947EB"/>
    <w:rsid w:val="00B169DA"/>
    <w:rsid w:val="00B33413"/>
    <w:rsid w:val="00B85FE8"/>
    <w:rsid w:val="00C20EE4"/>
    <w:rsid w:val="00D934C0"/>
    <w:rsid w:val="00E03815"/>
    <w:rsid w:val="00E12A86"/>
    <w:rsid w:val="00E35D19"/>
    <w:rsid w:val="00F54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2C0F1A52-68C1-4FBA-BC0F-BFE295E35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5">
    <w:name w:val="heading 5"/>
    <w:basedOn w:val="Normal"/>
    <w:link w:val="Heading5Char"/>
    <w:uiPriority w:val="9"/>
    <w:qFormat/>
    <w:rsid w:val="00412F84"/>
    <w:pPr>
      <w:spacing w:before="100" w:beforeAutospacing="1" w:after="100" w:afterAutospacing="1"/>
      <w:outlineLvl w:val="4"/>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rsid w:val="003E4184"/>
    <w:pPr>
      <w:tabs>
        <w:tab w:val="center" w:pos="4680"/>
        <w:tab w:val="right" w:pos="9360"/>
      </w:tabs>
    </w:pPr>
  </w:style>
  <w:style w:type="character" w:customStyle="1" w:styleId="HeaderChar">
    <w:name w:val="Header Char"/>
    <w:basedOn w:val="DefaultParagraphFont"/>
    <w:link w:val="Header"/>
    <w:rsid w:val="003E4184"/>
  </w:style>
  <w:style w:type="paragraph" w:styleId="Footer">
    <w:name w:val="footer"/>
    <w:basedOn w:val="Normal"/>
    <w:link w:val="FooterChar"/>
    <w:uiPriority w:val="99"/>
    <w:rsid w:val="003E4184"/>
    <w:pPr>
      <w:tabs>
        <w:tab w:val="center" w:pos="4680"/>
        <w:tab w:val="right" w:pos="9360"/>
      </w:tabs>
    </w:pPr>
  </w:style>
  <w:style w:type="character" w:customStyle="1" w:styleId="FooterChar">
    <w:name w:val="Footer Char"/>
    <w:basedOn w:val="DefaultParagraphFont"/>
    <w:link w:val="Footer"/>
    <w:uiPriority w:val="99"/>
    <w:rsid w:val="003E4184"/>
  </w:style>
  <w:style w:type="character" w:customStyle="1" w:styleId="Heading5Char">
    <w:name w:val="Heading 5 Char"/>
    <w:link w:val="Heading5"/>
    <w:uiPriority w:val="9"/>
    <w:rsid w:val="00412F84"/>
    <w:rPr>
      <w:b/>
      <w:bCs/>
    </w:rPr>
  </w:style>
  <w:style w:type="paragraph" w:styleId="NormalWeb">
    <w:name w:val="Normal (Web)"/>
    <w:basedOn w:val="Normal"/>
    <w:uiPriority w:val="99"/>
    <w:unhideWhenUsed/>
    <w:rsid w:val="00412F84"/>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3989983">
      <w:bodyDiv w:val="1"/>
      <w:marLeft w:val="0"/>
      <w:marRight w:val="0"/>
      <w:marTop w:val="0"/>
      <w:marBottom w:val="0"/>
      <w:divBdr>
        <w:top w:val="none" w:sz="0" w:space="0" w:color="auto"/>
        <w:left w:val="none" w:sz="0" w:space="0" w:color="auto"/>
        <w:bottom w:val="none" w:sz="0" w:space="0" w:color="auto"/>
        <w:right w:val="none" w:sz="0" w:space="0" w:color="auto"/>
      </w:divBdr>
      <w:divsChild>
        <w:div w:id="655645591">
          <w:marLeft w:val="0"/>
          <w:marRight w:val="0"/>
          <w:marTop w:val="0"/>
          <w:marBottom w:val="0"/>
          <w:divBdr>
            <w:top w:val="none" w:sz="0" w:space="0" w:color="auto"/>
            <w:left w:val="none" w:sz="0" w:space="0" w:color="auto"/>
            <w:bottom w:val="none" w:sz="0" w:space="0" w:color="auto"/>
            <w:right w:val="none" w:sz="0" w:space="0" w:color="auto"/>
          </w:divBdr>
          <w:divsChild>
            <w:div w:id="53307645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1304</Words>
  <Characters>7435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[Last Updated 2/15/00]</vt:lpstr>
    </vt:vector>
  </TitlesOfParts>
  <Company>DARM</Company>
  <LinksUpToDate>false</LinksUpToDate>
  <CharactersWithSpaces>8722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[Last Updated 2/15/00]</dc:title>
  <dc:subject/>
  <dc:creator>Russell Wider</dc:creator>
  <cp:keywords/>
  <dc:description/>
  <cp:lastModifiedBy>Spaulding, Richard</cp:lastModifiedBy>
  <cp:revision>2</cp:revision>
  <cp:lastPrinted>2011-06-07T13:46:00Z</cp:lastPrinted>
  <dcterms:created xsi:type="dcterms:W3CDTF">2014-04-15T14:10:00Z</dcterms:created>
  <dcterms:modified xsi:type="dcterms:W3CDTF">2014-04-15T14:10:00Z</dcterms:modified>
</cp:coreProperties>
</file>